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贵州省201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年省直及垂管系统招录公务员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人民警察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考察公告（第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批）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根据《贵州省201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年省、市、县、乡四级机关统一面向社会公开招录公务员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人民警察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工作简章》(以下统称《招录简章》)的有关规定，拟对体检合格的考生进行考察。现将有关事宜公告如下：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一、组织领导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本次考察工作在省公务员主管部门的统一组织下，由招录单位或招录单位的省级主管部门具体实施，并接受同级纪检监察部门全程监督。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二、考察对象</w:t>
      </w:r>
    </w:p>
    <w:p>
      <w:pPr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根据《招录简章》的规定，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考察对象为体检合格人员；</w:t>
      </w:r>
      <w:r>
        <w:rPr>
          <w:rFonts w:hint="eastAsia" w:ascii="仿宋_GB2312" w:hAnsi="仿宋_GB2312" w:eastAsia="仿宋_GB2312" w:cs="仿宋_GB2312"/>
          <w:sz w:val="32"/>
          <w:szCs w:val="32"/>
        </w:rPr>
        <w:t>放弃考察或考察不合格的，取消进入下一环节资格，空缺职位不予递补。对因无正当理由提出放弃考察的考生，省公务员主管部门将视其情况对其建立不诚信档案。考察对象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名单如下：</w:t>
      </w:r>
    </w:p>
    <w:tbl>
      <w:tblPr>
        <w:tblStyle w:val="3"/>
        <w:tblW w:w="78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813"/>
        <w:gridCol w:w="925"/>
        <w:gridCol w:w="1475"/>
        <w:gridCol w:w="1022"/>
        <w:gridCol w:w="1002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 w:bidi="ar"/>
              </w:rPr>
            </w:pPr>
            <w:r>
              <w:rPr>
                <w:rStyle w:val="5"/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 w:bidi="ar"/>
              </w:rPr>
              <w:t>报考单位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 w:bidi="ar"/>
              </w:rPr>
            </w:pPr>
            <w:r>
              <w:rPr>
                <w:rStyle w:val="5"/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 w:bidi="ar"/>
              </w:rPr>
              <w:t>报考职位</w:t>
            </w:r>
          </w:p>
        </w:tc>
        <w:tc>
          <w:tcPr>
            <w:tcW w:w="10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体检结果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是否考察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20128720713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邹彬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00001贵州省白云监狱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01一线管理</w:t>
            </w:r>
          </w:p>
        </w:tc>
        <w:tc>
          <w:tcPr>
            <w:tcW w:w="10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合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格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20128902107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王鹏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00010</w:t>
            </w:r>
            <w:r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贵州省毕节监狱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12</w:t>
            </w:r>
            <w:r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一线管理</w:t>
            </w:r>
          </w:p>
        </w:tc>
        <w:tc>
          <w:tcPr>
            <w:tcW w:w="10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合格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20128863704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杨兴华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00008贵州省广顺监狱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01一线管理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合格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是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三、有关事宜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1、考察原则、内容、标准和程序按照《招录简章》和《贵州省公务员录用考察工作细则(试行)》的有关规定执行。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2、各招录单位的考察工作须在201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日前完成，201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日前将考察结果及录用建议按权限报省公务员主管部门审核。</w:t>
      </w:r>
    </w:p>
    <w:p>
      <w:pPr>
        <w:ind w:firstLine="65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3、考察对象应积极配合有关单位搞好考察工作，要保持通讯畅通，若电话号码变更的应主动联系招录单位。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32"/>
          <w:szCs w:val="32"/>
        </w:rPr>
        <w:t>贵州省201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年省直及垂管系统招录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公务员（人民警察）</w:t>
      </w:r>
      <w:r>
        <w:rPr>
          <w:rFonts w:hint="eastAsia" w:ascii="仿宋_GB2312" w:hAnsi="仿宋_GB2312" w:eastAsia="仿宋_GB2312" w:cs="仿宋_GB2312"/>
          <w:sz w:val="32"/>
          <w:szCs w:val="32"/>
        </w:rPr>
        <w:t>考察、拟录用人员公示等各环节进行的时间都将在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贵州党建云</w:t>
      </w:r>
      <w:r>
        <w:rPr>
          <w:rFonts w:hint="eastAsia" w:ascii="仿宋_GB2312" w:hAnsi="仿宋_GB2312" w:eastAsia="仿宋_GB2312" w:cs="仿宋_GB2312"/>
          <w:sz w:val="32"/>
          <w:szCs w:val="32"/>
        </w:rPr>
        <w:t>网站进行公布，请考生密切注意。因考生未阅而引起的后果由考生自负。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四、纪律监督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本次考察工作接受纪检监察部门和社会各界监督，坚决杜绝弄虚作假、徇私舞弊等不良现象。</w:t>
      </w:r>
    </w:p>
    <w:p>
      <w:pPr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3840" w:firstLineChars="1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中共贵州省委组织部</w:t>
      </w:r>
    </w:p>
    <w:p>
      <w:pPr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C717C0"/>
    <w:rsid w:val="215D6EEA"/>
    <w:rsid w:val="2FC42E10"/>
    <w:rsid w:val="394F12F3"/>
    <w:rsid w:val="3A3E5081"/>
    <w:rsid w:val="549463D5"/>
    <w:rsid w:val="6B9E4BD8"/>
    <w:rsid w:val="6DC717C0"/>
    <w:rsid w:val="748D5C8B"/>
    <w:rsid w:val="7883341E"/>
    <w:rsid w:val="7A4A0AA9"/>
    <w:rsid w:val="7BE17481"/>
    <w:rsid w:val="7E58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font11"/>
    <w:basedOn w:val="4"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6">
    <w:name w:val="font01"/>
    <w:basedOn w:val="4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2019-05-30T09:04:00Z</dcterms:created>
  <dc:creator>超哥</dc:creator>
  <cp:lastModifiedBy>Administrator</cp:lastModifiedBy>
  <cp:lastPrinted>2019-09-04T07:15:00Z</cp:lastPrinted>
  <dcterms:modified xsi:type="dcterms:W3CDTF">2019-10-10T01:16:10Z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